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EE" w:rsidRDefault="00FA3EEE" w:rsidP="00FA3EEE">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FA3EEE" w:rsidRDefault="00FA3EEE" w:rsidP="00FA3EEE">
      <w:pPr>
        <w:pStyle w:val="Antrat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Kalbos</w:t>
      </w:r>
      <w:r>
        <w:rPr>
          <w:rFonts w:ascii="Trebuchet MS" w:eastAsia="Times New Roman" w:hAnsi="Trebuchet MS"/>
        </w:rPr>
        <w:br/>
        <w:t>Lietuvių gimtoji kalba</w:t>
      </w:r>
      <w:r>
        <w:rPr>
          <w:rFonts w:ascii="Trebuchet MS" w:eastAsia="Times New Roman" w:hAnsi="Trebuchet MS"/>
        </w:rPr>
        <w:br/>
        <w:t>1-2 klasės</w:t>
      </w:r>
    </w:p>
    <w:p w:rsidR="00FA3EEE" w:rsidRDefault="00FA3EEE" w:rsidP="00FA3EEE">
      <w:pPr>
        <w:rPr>
          <w:rFonts w:ascii="Trebuchet MS" w:eastAsia="Times New Roman" w:hAnsi="Trebuchet MS"/>
        </w:rPr>
      </w:pPr>
      <w:r>
        <w:rPr>
          <w:rFonts w:ascii="Trebuchet MS" w:eastAsia="Times New Roman" w:hAnsi="Trebuchet MS"/>
          <w:b/>
          <w:bCs/>
        </w:rPr>
        <w:t>17.6.3. Vertinimas</w:t>
      </w:r>
    </w:p>
    <w:p w:rsidR="00FA3EEE" w:rsidRDefault="00FA3EEE" w:rsidP="00FA3EEE">
      <w:pPr>
        <w:rPr>
          <w:rFonts w:ascii="Trebuchet MS" w:eastAsia="Times New Roman" w:hAnsi="Trebuchet MS"/>
        </w:rPr>
      </w:pPr>
      <w:r>
        <w:rPr>
          <w:rFonts w:ascii="Trebuchet MS" w:eastAsia="Times New Roman" w:hAnsi="Trebuchet MS"/>
        </w:rPr>
        <w:t> </w:t>
      </w:r>
    </w:p>
    <w:p w:rsidR="00FA3EEE" w:rsidRDefault="00FA3EEE" w:rsidP="00FA3EEE">
      <w:pPr>
        <w:rPr>
          <w:rFonts w:ascii="Trebuchet MS" w:eastAsia="Times New Roman" w:hAnsi="Trebuchet MS"/>
        </w:rPr>
      </w:pPr>
      <w:r>
        <w:rPr>
          <w:rFonts w:ascii="Trebuchet MS" w:eastAsia="Times New Roman" w:hAnsi="Trebuchet MS"/>
        </w:rPr>
        <w:t>17.6.3.1. Mokinių pasiekimų vertinimas aprašytas atsižvelgiant į dalyko struktūrą. Todėl išskirta: klausymas ir kalbėjimas (sakytinio teksto suvokimas ir kūrimas); skaitymas (skaitymo technika, teksto suvokimas) ir literatūros bei kultūros pažinimo pradmenys; rašymas (rašymo technika, teksto kūrimas). Aprašant kiekvienos srities vertinimą ypač detalizuojami praktiniai gebėjimai, t. y. mokinio gebėjimas kalbėti, klausyti, skaityti ir rašyti. Ši patirtis labai reikalinga ne tik mokantis lietuvių kalbos, bet ir kitų dalykų, todėl ugdymo procese mokytojui svarbu tiksliai, objektyviai vertinti kiekvieno mokinio daromą pažangą ir matyti atsiradusias spragas. Žinių ir supratimo vertinimo dalis yra glaustesnė, nes 1–2 klasėse žinių reikalinga tik tiek, kiek jų būtina praktiniams kalbiniams gebėjimams susidaryti.</w:t>
      </w:r>
    </w:p>
    <w:p w:rsidR="00FA3EEE" w:rsidRDefault="00FA3EEE" w:rsidP="00FA3EEE">
      <w:pPr>
        <w:rPr>
          <w:rFonts w:ascii="Trebuchet MS" w:eastAsia="Times New Roman" w:hAnsi="Trebuchet MS"/>
        </w:rPr>
      </w:pPr>
      <w:r>
        <w:rPr>
          <w:rFonts w:ascii="Trebuchet MS" w:eastAsia="Times New Roman" w:hAnsi="Trebuchet MS"/>
        </w:rPr>
        <w:t> </w:t>
      </w:r>
    </w:p>
    <w:p w:rsidR="00FA3EEE" w:rsidRDefault="00FA3EEE" w:rsidP="00FA3EEE">
      <w:pPr>
        <w:rPr>
          <w:rFonts w:ascii="Trebuchet MS" w:eastAsia="Times New Roman" w:hAnsi="Trebuchet MS"/>
        </w:rPr>
      </w:pPr>
      <w:r>
        <w:rPr>
          <w:rFonts w:ascii="Trebuchet MS" w:eastAsia="Times New Roman" w:hAnsi="Trebuchet MS"/>
          <w:b/>
          <w:bCs/>
        </w:rPr>
        <w:t>17.6.3.2. Mokinių pasiekimų lygių požymiai</w:t>
      </w:r>
    </w:p>
    <w:p w:rsidR="00FA3EEE" w:rsidRDefault="00FA3EEE" w:rsidP="00FA3EEE">
      <w:pPr>
        <w:rPr>
          <w:rFonts w:ascii="Trebuchet MS" w:eastAsia="Times New Roman" w:hAnsi="Trebuchet MS"/>
        </w:rPr>
      </w:pPr>
      <w:r>
        <w:rPr>
          <w:rFonts w:ascii="Trebuchet MS" w:eastAsia="Times New Roman" w:hAnsi="Trebuchet MS"/>
        </w:rPr>
        <w:t>Vertinant kiekvieno mokinio pasiekimus, atsižvelgiama ir į ugdytinio vertybinių nuostatų formavimąsi, jo norą mokytis, individualias pastangas, o svarbiausia – į daromą pažangą. Nurodomi pasiekimų lygių požymiai padės mokytojui įvertinti mokinių pasiekimus ir daromą pažangą. Pasiekimų aprašai padės mokytojui spręsti, kiek vaikas jau yra pasiekęs ir ko jis dar turėtų siekti. Remiantis nurodytais požymiais galima spręsti ir apie tarpinius pasiekimus, ir daryti apibendrinamuosius vertinimo aprašus pusmečio, metų pabaigoje ar baigiant antrąją klasę.</w:t>
      </w:r>
      <w:r>
        <w:rPr>
          <w:rFonts w:ascii="Trebuchet MS" w:eastAsia="Times New Roman" w:hAnsi="Trebuchet MS"/>
        </w:rPr>
        <w:br w:type="textWrapping" w:clear="all"/>
      </w:r>
    </w:p>
    <w:tbl>
      <w:tblPr>
        <w:tblW w:w="0" w:type="auto"/>
        <w:tblLook w:val="04A0" w:firstRow="1" w:lastRow="0" w:firstColumn="1" w:lastColumn="0" w:noHBand="0" w:noVBand="1"/>
      </w:tblPr>
      <w:tblGrid>
        <w:gridCol w:w="966"/>
        <w:gridCol w:w="1619"/>
        <w:gridCol w:w="3536"/>
        <w:gridCol w:w="3547"/>
      </w:tblGrid>
      <w:tr w:rsidR="00FA3EEE" w:rsidTr="00FA3EEE">
        <w:tc>
          <w:tcPr>
            <w:tcW w:w="0" w:type="auto"/>
            <w:shd w:val="clear" w:color="auto" w:fill="FDC56A"/>
            <w:tcMar>
              <w:top w:w="15" w:type="dxa"/>
              <w:left w:w="15" w:type="dxa"/>
              <w:bottom w:w="15" w:type="dxa"/>
              <w:right w:w="15" w:type="dxa"/>
            </w:tcMar>
            <w:vAlign w:val="center"/>
            <w:hideMark/>
          </w:tcPr>
          <w:p w:rsidR="00FA3EEE" w:rsidRDefault="00FA3EEE">
            <w:pPr>
              <w:jc w:val="center"/>
              <w:rPr>
                <w:rFonts w:ascii="Trebuchet MS" w:eastAsia="Times New Roman" w:hAnsi="Trebuchet MS"/>
              </w:rPr>
            </w:pPr>
            <w:r>
              <w:rPr>
                <w:rFonts w:ascii="Trebuchet MS" w:eastAsia="Times New Roman" w:hAnsi="Trebuchet MS"/>
                <w:b/>
                <w:bCs/>
              </w:rPr>
              <w:t>Lygiai/</w:t>
            </w:r>
          </w:p>
          <w:p w:rsidR="00FA3EEE" w:rsidRDefault="00FA3EEE">
            <w:pPr>
              <w:jc w:val="center"/>
              <w:rPr>
                <w:rFonts w:ascii="Trebuchet MS" w:eastAsia="Times New Roman" w:hAnsi="Trebuchet MS"/>
              </w:rPr>
            </w:pPr>
            <w:r>
              <w:rPr>
                <w:rFonts w:ascii="Trebuchet MS" w:eastAsia="Times New Roman" w:hAnsi="Trebuchet MS"/>
                <w:b/>
                <w:bCs/>
              </w:rPr>
              <w:t>Pasiekimų sritys</w:t>
            </w:r>
          </w:p>
        </w:tc>
        <w:tc>
          <w:tcPr>
            <w:tcW w:w="0" w:type="auto"/>
            <w:shd w:val="clear" w:color="auto" w:fill="FDC56A"/>
            <w:tcMar>
              <w:top w:w="15" w:type="dxa"/>
              <w:left w:w="15" w:type="dxa"/>
              <w:bottom w:w="15" w:type="dxa"/>
              <w:right w:w="15" w:type="dxa"/>
            </w:tcMar>
            <w:vAlign w:val="center"/>
            <w:hideMark/>
          </w:tcPr>
          <w:p w:rsidR="00FA3EEE" w:rsidRDefault="00FA3EEE">
            <w:pPr>
              <w:rPr>
                <w:rFonts w:ascii="Trebuchet MS" w:eastAsia="Times New Roman" w:hAnsi="Trebuchet MS"/>
              </w:rPr>
            </w:pPr>
            <w:r>
              <w:rPr>
                <w:rFonts w:ascii="Trebuchet MS" w:eastAsia="Times New Roman" w:hAnsi="Trebuchet MS"/>
              </w:rPr>
              <w:t> </w:t>
            </w:r>
          </w:p>
          <w:p w:rsidR="00FA3EEE" w:rsidRDefault="00FA3EEE">
            <w:pPr>
              <w:jc w:val="center"/>
              <w:rPr>
                <w:rFonts w:ascii="Trebuchet MS" w:eastAsia="Times New Roman" w:hAnsi="Trebuchet MS"/>
              </w:rPr>
            </w:pPr>
            <w:r>
              <w:rPr>
                <w:rFonts w:ascii="Trebuchet MS" w:eastAsia="Times New Roman" w:hAnsi="Trebuchet MS"/>
                <w:b/>
                <w:bCs/>
              </w:rPr>
              <w:t>Patenkinamas</w:t>
            </w:r>
          </w:p>
        </w:tc>
        <w:tc>
          <w:tcPr>
            <w:tcW w:w="0" w:type="auto"/>
            <w:shd w:val="clear" w:color="auto" w:fill="FDC56A"/>
            <w:tcMar>
              <w:top w:w="15" w:type="dxa"/>
              <w:left w:w="15" w:type="dxa"/>
              <w:bottom w:w="15" w:type="dxa"/>
              <w:right w:w="15" w:type="dxa"/>
            </w:tcMar>
            <w:vAlign w:val="center"/>
            <w:hideMark/>
          </w:tcPr>
          <w:p w:rsidR="00FA3EEE" w:rsidRDefault="00FA3EEE">
            <w:pPr>
              <w:jc w:val="center"/>
              <w:rPr>
                <w:rFonts w:ascii="Trebuchet MS" w:eastAsia="Times New Roman" w:hAnsi="Trebuchet MS"/>
              </w:rPr>
            </w:pPr>
            <w:r>
              <w:rPr>
                <w:rFonts w:ascii="Trebuchet MS" w:eastAsia="Times New Roman" w:hAnsi="Trebuchet MS"/>
              </w:rPr>
              <w:t>  </w:t>
            </w:r>
          </w:p>
          <w:p w:rsidR="00FA3EEE" w:rsidRDefault="00FA3EEE">
            <w:pPr>
              <w:jc w:val="center"/>
              <w:rPr>
                <w:rFonts w:ascii="Trebuchet MS" w:eastAsia="Times New Roman" w:hAnsi="Trebuchet MS"/>
              </w:rPr>
            </w:pPr>
            <w:r>
              <w:rPr>
                <w:rFonts w:ascii="Trebuchet MS" w:eastAsia="Times New Roman" w:hAnsi="Trebuchet MS"/>
                <w:b/>
                <w:bCs/>
              </w:rPr>
              <w:t>Pagrindinis</w:t>
            </w:r>
          </w:p>
        </w:tc>
        <w:tc>
          <w:tcPr>
            <w:tcW w:w="0" w:type="auto"/>
            <w:shd w:val="clear" w:color="auto" w:fill="FDC56A"/>
            <w:tcMar>
              <w:top w:w="15" w:type="dxa"/>
              <w:left w:w="15" w:type="dxa"/>
              <w:bottom w:w="15" w:type="dxa"/>
              <w:right w:w="15" w:type="dxa"/>
            </w:tcMar>
            <w:vAlign w:val="center"/>
            <w:hideMark/>
          </w:tcPr>
          <w:p w:rsidR="00FA3EEE" w:rsidRDefault="00FA3EEE">
            <w:pPr>
              <w:rPr>
                <w:rFonts w:ascii="Trebuchet MS" w:eastAsia="Times New Roman" w:hAnsi="Trebuchet MS"/>
              </w:rPr>
            </w:pPr>
            <w:r>
              <w:rPr>
                <w:rFonts w:ascii="Trebuchet MS" w:eastAsia="Times New Roman" w:hAnsi="Trebuchet MS"/>
              </w:rPr>
              <w:t> </w:t>
            </w:r>
          </w:p>
          <w:p w:rsidR="00FA3EEE" w:rsidRDefault="00FA3EEE">
            <w:pPr>
              <w:jc w:val="center"/>
              <w:rPr>
                <w:rFonts w:ascii="Trebuchet MS" w:eastAsia="Times New Roman" w:hAnsi="Trebuchet MS"/>
              </w:rPr>
            </w:pPr>
            <w:r>
              <w:rPr>
                <w:rFonts w:ascii="Trebuchet MS" w:eastAsia="Times New Roman" w:hAnsi="Trebuchet MS"/>
                <w:b/>
                <w:bCs/>
              </w:rPr>
              <w:t>Aukštesnysis</w:t>
            </w:r>
          </w:p>
        </w:tc>
      </w:tr>
      <w:tr w:rsidR="00FA3EEE" w:rsidTr="00FA3EEE">
        <w:tc>
          <w:tcPr>
            <w:tcW w:w="0" w:type="auto"/>
            <w:gridSpan w:val="4"/>
            <w:shd w:val="clear" w:color="auto" w:fill="FED89C"/>
            <w:tcMar>
              <w:top w:w="15" w:type="dxa"/>
              <w:left w:w="15" w:type="dxa"/>
              <w:bottom w:w="15" w:type="dxa"/>
              <w:right w:w="15" w:type="dxa"/>
            </w:tcMar>
            <w:vAlign w:val="center"/>
            <w:hideMark/>
          </w:tcPr>
          <w:p w:rsidR="00FA3EEE" w:rsidRDefault="00FA3EEE">
            <w:pPr>
              <w:jc w:val="center"/>
              <w:rPr>
                <w:rFonts w:ascii="Trebuchet MS" w:eastAsia="Times New Roman" w:hAnsi="Trebuchet MS"/>
              </w:rPr>
            </w:pPr>
            <w:r>
              <w:rPr>
                <w:rFonts w:ascii="Trebuchet MS" w:eastAsia="Times New Roman" w:hAnsi="Trebuchet MS"/>
                <w:b/>
                <w:bCs/>
              </w:rPr>
              <w:t>Klausymas ir kalbėjimas (sakytinio teksto suvokimas ir kūrimas)</w:t>
            </w:r>
          </w:p>
        </w:tc>
      </w:tr>
      <w:tr w:rsidR="00FA3EEE" w:rsidTr="00FA3EEE">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Pasakyti, kuriais žodžiais mandagus vaikas</w:t>
            </w:r>
          </w:p>
          <w:p w:rsidR="00FA3EEE" w:rsidRDefault="00FA3EEE">
            <w:pPr>
              <w:rPr>
                <w:rFonts w:ascii="Trebuchet MS" w:eastAsia="Times New Roman" w:hAnsi="Trebuchet MS"/>
              </w:rPr>
            </w:pPr>
            <w:r>
              <w:rPr>
                <w:rFonts w:ascii="Trebuchet MS" w:eastAsia="Times New Roman" w:hAnsi="Trebuchet MS"/>
              </w:rPr>
              <w:t>turėtų kreiptis į bendraamžius ir suaugusiuosius, kuriais pasisveikinti, atsisveikinti, atsiprašyti, padėkoti.</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svarbiausius duomenis apie save:</w:t>
            </w:r>
          </w:p>
          <w:p w:rsidR="00FA3EEE" w:rsidRDefault="00FA3EEE">
            <w:pPr>
              <w:rPr>
                <w:rFonts w:ascii="Trebuchet MS" w:eastAsia="Times New Roman" w:hAnsi="Trebuchet MS"/>
              </w:rPr>
            </w:pPr>
            <w:r>
              <w:rPr>
                <w:rFonts w:ascii="Trebuchet MS" w:eastAsia="Times New Roman" w:hAnsi="Trebuchet MS"/>
              </w:rPr>
              <w:t>vardą, pavardę, savo amžių.</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Mokytojui padedant pasakyti, kur gyvena, kurioje gatvėje, kuriame name, koks buto numeris (jei gyvena mieste), kur yra gyvenamasis namas, kokie pastatai greta jo ir kt. (jei gyvena kaime).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Išvardyti žodžius, pasakymus, kuriais kreipiamasi, sveikinamasi, atsisveikinama, dėkojama bendraamžiams ir suaugusiesiems.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svarbiausius duomenis apie save:</w:t>
            </w:r>
          </w:p>
          <w:p w:rsidR="00FA3EEE" w:rsidRDefault="00FA3EEE">
            <w:pPr>
              <w:rPr>
                <w:rFonts w:ascii="Trebuchet MS" w:eastAsia="Times New Roman" w:hAnsi="Trebuchet MS"/>
              </w:rPr>
            </w:pPr>
            <w:r>
              <w:rPr>
                <w:rFonts w:ascii="Trebuchet MS" w:eastAsia="Times New Roman" w:hAnsi="Trebuchet MS"/>
              </w:rPr>
              <w:t>vardą, pavardę, savo amžių, tėvų vardus.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Tiksliai pasakyti mokytojui, klasės draugams, kur gyvena, žodžiais nurodyti kelią iš mokyklos į namus ir atvirkščiai – iš namų į mokyklą.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Paaiškinti, kodėl kai kurie mokinių vartojami kreipimosi, sveikinimosi, atsisveikinimo žodžiai (svetimybės, žargonybės) nevartotini.</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duomenis apie save ir savo šeimą: tėvus, brolius, seseris (jeigu jų turi), senelius ar kitus artimuosius.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Nusakyti kelią iš mokyklos į namus</w:t>
            </w:r>
          </w:p>
          <w:p w:rsidR="00FA3EEE" w:rsidRDefault="00FA3EEE">
            <w:pPr>
              <w:rPr>
                <w:rFonts w:ascii="Trebuchet MS" w:eastAsia="Times New Roman" w:hAnsi="Trebuchet MS"/>
              </w:rPr>
            </w:pPr>
            <w:r>
              <w:rPr>
                <w:rFonts w:ascii="Trebuchet MS" w:eastAsia="Times New Roman" w:hAnsi="Trebuchet MS"/>
              </w:rPr>
              <w:t>ir iš namų į mokyklą, plačiau papasakoti, ką galima pamatyti kelyje, kokie įsimintini statiniai, medžiai ir kt.</w:t>
            </w:r>
          </w:p>
        </w:tc>
      </w:tr>
      <w:tr w:rsidR="00FA3EEE" w:rsidTr="00FA3EEE">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b/>
                <w:bCs/>
              </w:rPr>
              <w:t>Praktiniai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Mokytojui padedant atsakyti į pateiktus (mokytojo, draugų)  klausimus, susijusius su asmenine patirtimi, kita mokiniui suprantama informacija.</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Nors 1–2 sakiniais pasakyti, ką matė, patyrė.</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Papasakoti, kas pavaizduota 1–2 paveikslėliuose (pasakyti veikėjus, ką jie veikia).</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Mokytojui padedant arba pagal paveikslėlius pasekti girdėtą neilgą pasaką, sakmę.</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apie ką buvo matytas filmas vaikams.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xml:space="preserve">Mokytojui padedant (klasėje pakartojus, išryškinus svarbiausius dalykus: </w:t>
            </w:r>
            <w:r>
              <w:rPr>
                <w:rFonts w:ascii="Trebuchet MS" w:eastAsia="Times New Roman" w:hAnsi="Trebuchet MS"/>
                <w:i/>
                <w:iCs/>
              </w:rPr>
              <w:t xml:space="preserve">kas, kada </w:t>
            </w:r>
            <w:r>
              <w:rPr>
                <w:rFonts w:ascii="Trebuchet MS" w:eastAsia="Times New Roman" w:hAnsi="Trebuchet MS"/>
              </w:rPr>
              <w:t>vyks), perduoti dalykinę informaciją tėvams ar globėjams.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Atsakant į klausimus, pasakojant, pasakius netaisyklingai, pakartoti mokytojo taisyklingai pasakytą sakinį, žodį.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Savarankiškai atsakyti į mokytojo klausimus iš aptartos informacijos, literatūrinės medžiagos.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3–4 sakiniais papasakoti, ką matė, patyrė. Žiūrint į pateiktus paveikslėlius, nuosekliai</w:t>
            </w:r>
          </w:p>
          <w:p w:rsidR="00FA3EEE" w:rsidRDefault="00FA3EEE">
            <w:pPr>
              <w:rPr>
                <w:rFonts w:ascii="Trebuchet MS" w:eastAsia="Times New Roman" w:hAnsi="Trebuchet MS"/>
              </w:rPr>
            </w:pPr>
            <w:r>
              <w:rPr>
                <w:rFonts w:ascii="Trebuchet MS" w:eastAsia="Times New Roman" w:hAnsi="Trebuchet MS"/>
              </w:rPr>
              <w:t>papasakoti, kas  juose pavaizduota, kokie</w:t>
            </w:r>
          </w:p>
          <w:p w:rsidR="00FA3EEE" w:rsidRDefault="00FA3EEE">
            <w:pPr>
              <w:rPr>
                <w:rFonts w:ascii="Trebuchet MS" w:eastAsia="Times New Roman" w:hAnsi="Trebuchet MS"/>
              </w:rPr>
            </w:pPr>
            <w:r>
              <w:rPr>
                <w:rFonts w:ascii="Trebuchet MS" w:eastAsia="Times New Roman" w:hAnsi="Trebuchet MS"/>
              </w:rPr>
              <w:t>įvykiai seka vienas po kito (kiekvienam paveikslėliui sugalvoti nors po 1–2 sakinius).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Pasekti girdėtą neilgą pasaką, sakmę. Papasakoti matytą filmą vaikams.</w:t>
            </w:r>
          </w:p>
          <w:p w:rsidR="00FA3EEE" w:rsidRDefault="00FA3EEE">
            <w:pPr>
              <w:rPr>
                <w:rFonts w:ascii="Trebuchet MS" w:eastAsia="Times New Roman" w:hAnsi="Trebuchet MS"/>
              </w:rPr>
            </w:pPr>
            <w:r>
              <w:rPr>
                <w:rFonts w:ascii="Trebuchet MS" w:eastAsia="Times New Roman" w:hAnsi="Trebuchet MS"/>
              </w:rPr>
              <w:t>Savarankiškai perduoti dalykinę žinią, kai yra du informacijos vienetai (</w:t>
            </w:r>
            <w:r>
              <w:rPr>
                <w:rFonts w:ascii="Trebuchet MS" w:eastAsia="Times New Roman" w:hAnsi="Trebuchet MS"/>
                <w:i/>
                <w:iCs/>
              </w:rPr>
              <w:t xml:space="preserve">kas </w:t>
            </w:r>
            <w:r>
              <w:rPr>
                <w:rFonts w:ascii="Trebuchet MS" w:eastAsia="Times New Roman" w:hAnsi="Trebuchet MS"/>
              </w:rPr>
              <w:t xml:space="preserve">ir </w:t>
            </w:r>
            <w:r>
              <w:rPr>
                <w:rFonts w:ascii="Trebuchet MS" w:eastAsia="Times New Roman" w:hAnsi="Trebuchet MS"/>
                <w:i/>
                <w:iCs/>
              </w:rPr>
              <w:t xml:space="preserve">kada </w:t>
            </w:r>
            <w:r>
              <w:rPr>
                <w:rFonts w:ascii="Trebuchet MS" w:eastAsia="Times New Roman" w:hAnsi="Trebuchet MS"/>
              </w:rPr>
              <w:t>vyks).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Atsakant į klausimus, pasakojant pasitaisyti mokytojo nurodytas sakinio intonavimo, tarties klaidas.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Pačiam suformuluoti klausimus iš išgirsto ar perskaityto teksto.</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Savarankiškai, nuosekliai papasakoti,  ką</w:t>
            </w:r>
          </w:p>
          <w:p w:rsidR="00FA3EEE" w:rsidRDefault="00FA3EEE">
            <w:pPr>
              <w:rPr>
                <w:rFonts w:ascii="Trebuchet MS" w:eastAsia="Times New Roman" w:hAnsi="Trebuchet MS"/>
              </w:rPr>
            </w:pPr>
            <w:r>
              <w:rPr>
                <w:rFonts w:ascii="Trebuchet MS" w:eastAsia="Times New Roman" w:hAnsi="Trebuchet MS"/>
              </w:rPr>
              <w:t>matė, patyrė.</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Sukurti pasakojimą žodžiu pagal paveikslėlių seriją, sugalvoti ir pasakyti pavadinimą.</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Išraiškingai pasekti gerai žinomą pasaką, sakmę.</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Išraiškingai papasakoti matytą patikusį filmą vaikams.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xml:space="preserve">Aiškiai, intonacija pabrėžiant </w:t>
            </w:r>
            <w:r>
              <w:rPr>
                <w:rFonts w:ascii="Trebuchet MS" w:eastAsia="Times New Roman" w:hAnsi="Trebuchet MS"/>
                <w:i/>
                <w:iCs/>
              </w:rPr>
              <w:t>kas</w:t>
            </w:r>
            <w:r>
              <w:rPr>
                <w:rFonts w:ascii="Trebuchet MS" w:eastAsia="Times New Roman" w:hAnsi="Trebuchet MS"/>
              </w:rPr>
              <w:t xml:space="preserve">, </w:t>
            </w:r>
            <w:r>
              <w:rPr>
                <w:rFonts w:ascii="Trebuchet MS" w:eastAsia="Times New Roman" w:hAnsi="Trebuchet MS"/>
                <w:i/>
                <w:iCs/>
              </w:rPr>
              <w:t xml:space="preserve">kur </w:t>
            </w:r>
            <w:r>
              <w:rPr>
                <w:rFonts w:ascii="Trebuchet MS" w:eastAsia="Times New Roman" w:hAnsi="Trebuchet MS"/>
              </w:rPr>
              <w:t xml:space="preserve">ir </w:t>
            </w:r>
            <w:r>
              <w:rPr>
                <w:rFonts w:ascii="Trebuchet MS" w:eastAsia="Times New Roman" w:hAnsi="Trebuchet MS"/>
                <w:i/>
                <w:iCs/>
              </w:rPr>
              <w:t xml:space="preserve">kada </w:t>
            </w:r>
            <w:r>
              <w:rPr>
                <w:rFonts w:ascii="Trebuchet MS" w:eastAsia="Times New Roman" w:hAnsi="Trebuchet MS"/>
              </w:rPr>
              <w:t>vyks, perduoti dalykinę informaciją adresatui.</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Kalbėti be ryškių intonavimo, tarties klaidų.</w:t>
            </w:r>
          </w:p>
        </w:tc>
      </w:tr>
      <w:tr w:rsidR="00FA3EEE" w:rsidTr="00FA3EEE">
        <w:tc>
          <w:tcPr>
            <w:tcW w:w="0" w:type="auto"/>
            <w:gridSpan w:val="4"/>
            <w:shd w:val="clear" w:color="auto" w:fill="FED89C"/>
            <w:tcMar>
              <w:top w:w="15" w:type="dxa"/>
              <w:left w:w="15" w:type="dxa"/>
              <w:bottom w:w="15" w:type="dxa"/>
              <w:right w:w="15" w:type="dxa"/>
            </w:tcMar>
            <w:vAlign w:val="center"/>
            <w:hideMark/>
          </w:tcPr>
          <w:p w:rsidR="00FA3EEE" w:rsidRDefault="00FA3EEE">
            <w:pPr>
              <w:jc w:val="center"/>
              <w:rPr>
                <w:rFonts w:ascii="Trebuchet MS" w:eastAsia="Times New Roman" w:hAnsi="Trebuchet MS"/>
              </w:rPr>
            </w:pPr>
            <w:r>
              <w:rPr>
                <w:rFonts w:ascii="Trebuchet MS" w:eastAsia="Times New Roman" w:hAnsi="Trebuchet MS"/>
                <w:b/>
                <w:bCs/>
              </w:rPr>
              <w:t>Skaitymas (skaitymo technika, teksto suvokimas) ir literatūros bei kultūros pažinimo pradmenys</w:t>
            </w:r>
            <w:r>
              <w:rPr>
                <w:rFonts w:ascii="Trebuchet MS" w:eastAsia="Times New Roman" w:hAnsi="Trebuchet MS"/>
              </w:rPr>
              <w:t> </w:t>
            </w:r>
          </w:p>
        </w:tc>
      </w:tr>
      <w:tr w:rsidR="00FA3EEE" w:rsidTr="00FA3EEE">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Atskirti tekstą nuo pavienių sakinių.</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arba parodyti viršelyje knygos autorių, pavadinimą.</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ar skaitomame tekste yra pramanyta (meninė) ar tiksli (dalykinė) informacija.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Pasakyti esminius teksto požymius: pavadinimą, autorių, pradžią, vidurį, pabaigą; ar spausdintas, ar rašytas ranka.</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knygos autorių, pavadinimą, dailininką, apie ką knyga gali būti. Paaiškinti, kodėl tautosakos knygose nerašoma autoriaus pavardė.</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kodėl aptariamas tekstas yra dalykinis (jame pateikiama tiksli informacija) arba meninis (jame daug išmonės).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Pasakyti, ar kūrinio autorius mokiniui žinomas, paaiškinti teksto pavadinimą; aptarti, iš kokių dalių sudarytas tekstas, iš kur gali būti jis paimtas.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Apibūdinti knygą: koks autorius, apie ką jis daugiausia rašo, pavadinimas, leidykla, dailininkas. Paaiškinti, kodėl tautosakos rinkiniuose rašomas ne tik knygos pavadinimas, bet ir paantraštė (pvz.: „Gulbė karaliaus pati“. Lietuvių pasakos).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Paaiškinti, kuriuose kūriniuose randame daug išmonės, prasimanymų ir kuriuose – informacija konkreti, aiški, tiksli.</w:t>
            </w:r>
          </w:p>
        </w:tc>
      </w:tr>
      <w:tr w:rsidR="00FA3EEE" w:rsidTr="00FA3EEE">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b/>
                <w:bCs/>
              </w:rPr>
              <w:t>Praktiniai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Skaityti žodžiais arba sakiniais ir pasirengus (mokytojui padedant) atsakyti į teksto turinio klausimus.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Mokytojui padedant, atkartojant draugus atpasakoti patikusią arba mokytojo nurodytą neilgą vadovėlyje skaityto ir analizuoto teksto ištrauką.</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Mokytojui padedant pasirinkti knygą, stengtis ją perskaityti. Pasakyti, ką šiuo metu skaito.</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Skaityti sakiniais ir atsakyti į teksto turinio klausimus.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Tinkamai (pagal kūrinio turinį) intonuojant sakinius atpasakoti pasirinktą neilgą teksto ištrauką.</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Pasirinkti įdomią knygą ir perskaityti. Pasakyti jam žinomiausią (labiausiai skaitomą) vaikų rašytoją.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Sklandžiai,  tinkamai  intonuojant  skaityti tekstą ir atsakyti į apibendrinamuosius klausimus.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Atpasakoti pasirinktą teksto ištrauką. Paaiškinti, kodėl pasirinkta teksto dalis įdomi, kodėl patiko (arba nepatiko) jos kalba (pagrįsti teksto žodžiais).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Motyvuoti knygos pasirinkimą, ją perskaityti, pasakyti savo nuomonę.</w:t>
            </w:r>
          </w:p>
          <w:p w:rsidR="00FA3EEE" w:rsidRDefault="00FA3EEE">
            <w:pPr>
              <w:rPr>
                <w:rFonts w:ascii="Trebuchet MS" w:eastAsia="Times New Roman" w:hAnsi="Trebuchet MS"/>
              </w:rPr>
            </w:pPr>
            <w:r>
              <w:rPr>
                <w:rFonts w:ascii="Trebuchet MS" w:eastAsia="Times New Roman" w:hAnsi="Trebuchet MS"/>
              </w:rPr>
              <w:t>Pasakyti labiausiai patinkantį vaikų rašytoją; argumentuoti, kodėl šio rašytojo kūryba patinka.</w:t>
            </w:r>
          </w:p>
        </w:tc>
      </w:tr>
      <w:tr w:rsidR="00FA3EEE" w:rsidTr="00FA3EEE">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Atpažinti pasaką, dainą, mįslę.</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Pagal formą atskirti eiliuotą ir neeiliuotą</w:t>
            </w:r>
          </w:p>
          <w:p w:rsidR="00FA3EEE" w:rsidRDefault="00FA3EEE">
            <w:pPr>
              <w:rPr>
                <w:rFonts w:ascii="Trebuchet MS" w:eastAsia="Times New Roman" w:hAnsi="Trebuchet MS"/>
              </w:rPr>
            </w:pPr>
            <w:r>
              <w:rPr>
                <w:rFonts w:ascii="Trebuchet MS" w:eastAsia="Times New Roman" w:hAnsi="Trebuchet MS"/>
              </w:rPr>
              <w:t>kūrinį.</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Mokytojui padedant pasakyti prozos kūrinio veikėjus arba svarbiausią įvykį.</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Pasekti skaitytos pasakos ištrauką. Padeklamuoti neilgą eilėraštį.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Atskirti  pasaką,  dainą,  mįslę,  skaičiuotę, pamėgdžiojimą, eilėraštį.</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Rasti skaitomame eilėraštyje eilučių galūnių sąskambius.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prozos kūrinio veikėjus ir įvykius.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Pasekti skaitytą pasaką, sakmę. Padeklamuoti pasirinktą eilėraštį.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Gali apibendrinti to paties žanro kūrinius (pvz., pasakyti, kad skaitytos pasakos yra apie gyvūnus, pasakos be galo ir t. t.; mįslės – apie daržoves, žmogų ir t. t.; skaitytas apsakymas – apie vaikų gyvenimą ir kt.).</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Iš klausos pagal eilučių sąskambius skirti eiliuotą ir neeiliuotą kūrinį.</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Apibūdinti prozos kūrinio veikėjus ir įvykius.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Pasekti ir suvaidinti pasirinktą pasaką. Raiškiai padeklamuoti pasirinktą eilėraštį.</w:t>
            </w:r>
          </w:p>
        </w:tc>
      </w:tr>
      <w:tr w:rsidR="00FA3EEE" w:rsidTr="00FA3EEE">
        <w:tc>
          <w:tcPr>
            <w:tcW w:w="0" w:type="auto"/>
            <w:gridSpan w:val="4"/>
            <w:shd w:val="clear" w:color="auto" w:fill="FED89C"/>
            <w:tcMar>
              <w:top w:w="15" w:type="dxa"/>
              <w:left w:w="15" w:type="dxa"/>
              <w:bottom w:w="15" w:type="dxa"/>
              <w:right w:w="15" w:type="dxa"/>
            </w:tcMar>
            <w:vAlign w:val="center"/>
            <w:hideMark/>
          </w:tcPr>
          <w:p w:rsidR="00FA3EEE" w:rsidRDefault="00FA3EEE">
            <w:pPr>
              <w:jc w:val="center"/>
              <w:rPr>
                <w:rFonts w:ascii="Trebuchet MS" w:eastAsia="Times New Roman" w:hAnsi="Trebuchet MS"/>
              </w:rPr>
            </w:pPr>
            <w:r>
              <w:rPr>
                <w:rFonts w:ascii="Trebuchet MS" w:eastAsia="Times New Roman" w:hAnsi="Trebuchet MS"/>
                <w:b/>
                <w:bCs/>
              </w:rPr>
              <w:t>Rašymas (rašymo technika, teksto kūrimas)</w:t>
            </w:r>
          </w:p>
        </w:tc>
      </w:tr>
      <w:tr w:rsidR="00FA3EEE" w:rsidTr="00FA3EEE">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Pasakyti (parodyti), kaip rašoma sąsiuvinyje.</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Pakartoti mokytojo ar draugų paaiškinimą, kaip reikia rašyti žodį.</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Pasakyti, kad sakinys pradedamas rašyti didžiąja raide, gale dedamas taškas.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Pasakyti rašymo reikalavimus.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Paaiškinti, kodėl rašant žodį reikia jį taisyklingai tarti.</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Paaiškinti, kodėl (kada) rašomas taškas ar klaustukas sakinio gale.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Paaiškinti, kodėl būtina laikytis rašymo reikalavimų.</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Paaiškinti, kodėl rašant žodį reikia jį taisyklingai tarti, ir pasakyti, kur galima pasitikrinti žodžio rašybą (žodyne, vadovėlyje, paklausti mokytojo).</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Paaiškinti, kodėl (kada) rašomas taškas, klaustukas, šauktukas sakinio gale.</w:t>
            </w:r>
          </w:p>
        </w:tc>
      </w:tr>
      <w:tr w:rsidR="00FA3EEE" w:rsidTr="00FA3EEE">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b/>
                <w:bCs/>
              </w:rPr>
              <w:t>Praktiniai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Pasižiūrint į pavyzdį rašyti standartinėmis raidėmis.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Mokytojui padedant taisyklingai tarti ir rašyti 2–3 skiemenų, be priebalsių samplaikų žodžius.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Mokytojui padedant, parašyti 2–3 sakinių</w:t>
            </w:r>
          </w:p>
          <w:p w:rsidR="00FA3EEE" w:rsidRDefault="00FA3EEE">
            <w:pPr>
              <w:rPr>
                <w:rFonts w:ascii="Trebuchet MS" w:eastAsia="Times New Roman" w:hAnsi="Trebuchet MS"/>
              </w:rPr>
            </w:pPr>
            <w:r>
              <w:rPr>
                <w:rFonts w:ascii="Trebuchet MS" w:eastAsia="Times New Roman" w:hAnsi="Trebuchet MS"/>
              </w:rPr>
              <w:t>tekstą.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Taisyklingai rašyti standartinėmis lietuvių</w:t>
            </w:r>
          </w:p>
          <w:p w:rsidR="00FA3EEE" w:rsidRDefault="00FA3EEE">
            <w:pPr>
              <w:rPr>
                <w:rFonts w:ascii="Trebuchet MS" w:eastAsia="Times New Roman" w:hAnsi="Trebuchet MS"/>
              </w:rPr>
            </w:pPr>
            <w:r>
              <w:rPr>
                <w:rFonts w:ascii="Trebuchet MS" w:eastAsia="Times New Roman" w:hAnsi="Trebuchet MS"/>
              </w:rPr>
              <w:t>abėcėlės raidėmis, jas jungti žodžiuose.</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Taisyklingai tarti ir rašyti 2–3 skiemenų, be priebalsių samplaikų žodžius.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Gavus tam tikrą pagalbą (pvz.: planą, paveikslėlių seriją, klausimus) parašyti 3–4 sakinių tekstą. Daro rašybos klaidų, bet jas nurodžius geba išsitaisyti.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Taisyklingai  rašyti  standartinėmis  lietuvių abėcėlės raidėmis, jas jungti žodžiuose, įvertinti savo ir draugų raštą.</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Taisyklingai  tarti  ir  rašyti  be  priebalsių</w:t>
            </w:r>
          </w:p>
          <w:p w:rsidR="00FA3EEE" w:rsidRDefault="00FA3EEE">
            <w:pPr>
              <w:rPr>
                <w:rFonts w:ascii="Trebuchet MS" w:eastAsia="Times New Roman" w:hAnsi="Trebuchet MS"/>
              </w:rPr>
            </w:pPr>
            <w:r>
              <w:rPr>
                <w:rFonts w:ascii="Trebuchet MS" w:eastAsia="Times New Roman" w:hAnsi="Trebuchet MS"/>
              </w:rPr>
              <w:t>samplaikų žodžius, gebėti ištaisyti klaidas.</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 </w:t>
            </w:r>
          </w:p>
          <w:p w:rsidR="00FA3EEE" w:rsidRDefault="00FA3EEE">
            <w:pPr>
              <w:rPr>
                <w:rFonts w:ascii="Trebuchet MS" w:eastAsia="Times New Roman" w:hAnsi="Trebuchet MS"/>
              </w:rPr>
            </w:pPr>
            <w:r>
              <w:rPr>
                <w:rFonts w:ascii="Trebuchet MS" w:eastAsia="Times New Roman" w:hAnsi="Trebuchet MS"/>
              </w:rPr>
              <w:t>Geba nurodyta arba pasirinkta tema taisyklinga kalba sukurti rišlų 5 ir daugiau sakinių tekstą.</w:t>
            </w:r>
          </w:p>
        </w:tc>
      </w:tr>
      <w:tr w:rsidR="00FA3EEE" w:rsidTr="00FA3EEE">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b/>
                <w:bCs/>
              </w:rPr>
              <w:t>Vertybinės nuostatos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Kalbos mokomasi tik reikalaujant mokytojui, tėvams, įvairios užduotys atliekamos tik kitiems (mokytojui, draugams, tėvams) skatinant.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Domimasi lietuvių kalba, stengiamasi užduotis atlikti taisyklingai ir tikslingai, aktyviai dalyvaujama įvairioje kalbinėje veikloje.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FA3EEE" w:rsidRDefault="00FA3EEE">
            <w:pPr>
              <w:rPr>
                <w:rFonts w:ascii="Trebuchet MS" w:eastAsia="Times New Roman" w:hAnsi="Trebuchet MS"/>
              </w:rPr>
            </w:pPr>
            <w:r>
              <w:rPr>
                <w:rFonts w:ascii="Trebuchet MS" w:eastAsia="Times New Roman" w:hAnsi="Trebuchet MS"/>
              </w:rPr>
              <w:t>Noriai mokomasi lietuvių kalbos. Jaučiamas poreikis nuolat siekti geresnių rezultatų. Suprantama ir vertinama lietuvių kalbos mokėjimo reikšmė. Noriai, draugiškai padedama kitiems.</w:t>
            </w:r>
          </w:p>
        </w:tc>
      </w:tr>
    </w:tbl>
    <w:p w:rsidR="00754174" w:rsidRDefault="00754174">
      <w:bookmarkStart w:id="0" w:name="_GoBack"/>
      <w:bookmarkEnd w:id="0"/>
    </w:p>
    <w:sectPr w:rsidR="007541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EE"/>
    <w:rsid w:val="00754174"/>
    <w:rsid w:val="00FA3E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3EEE"/>
    <w:pPr>
      <w:spacing w:after="0" w:line="240" w:lineRule="auto"/>
    </w:pPr>
    <w:rPr>
      <w:rFonts w:ascii="Times New Roman" w:eastAsiaTheme="minorEastAsia" w:hAnsi="Times New Roman" w:cs="Times New Roman"/>
      <w:sz w:val="24"/>
      <w:szCs w:val="24"/>
      <w:lang w:val="en-US" w:eastAsia="ja-JP"/>
    </w:rPr>
  </w:style>
  <w:style w:type="paragraph" w:styleId="Antrat3">
    <w:name w:val="heading 3"/>
    <w:basedOn w:val="prastasis"/>
    <w:link w:val="Antrat3Diagrama"/>
    <w:uiPriority w:val="9"/>
    <w:semiHidden/>
    <w:unhideWhenUsed/>
    <w:qFormat/>
    <w:rsid w:val="00FA3EEE"/>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FA3EEE"/>
    <w:rPr>
      <w:rFonts w:ascii="Times New Roman" w:eastAsiaTheme="minorEastAsia" w:hAnsi="Times New Roman" w:cs="Times New Roman"/>
      <w:b/>
      <w:bCs/>
      <w:sz w:val="27"/>
      <w:szCs w:val="27"/>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A3EEE"/>
    <w:pPr>
      <w:spacing w:after="0" w:line="240" w:lineRule="auto"/>
    </w:pPr>
    <w:rPr>
      <w:rFonts w:ascii="Times New Roman" w:eastAsiaTheme="minorEastAsia" w:hAnsi="Times New Roman" w:cs="Times New Roman"/>
      <w:sz w:val="24"/>
      <w:szCs w:val="24"/>
      <w:lang w:val="en-US" w:eastAsia="ja-JP"/>
    </w:rPr>
  </w:style>
  <w:style w:type="paragraph" w:styleId="Antrat3">
    <w:name w:val="heading 3"/>
    <w:basedOn w:val="prastasis"/>
    <w:link w:val="Antrat3Diagrama"/>
    <w:uiPriority w:val="9"/>
    <w:semiHidden/>
    <w:unhideWhenUsed/>
    <w:qFormat/>
    <w:rsid w:val="00FA3EEE"/>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FA3EEE"/>
    <w:rPr>
      <w:rFonts w:ascii="Times New Roman" w:eastAsiaTheme="minorEastAsia" w:hAnsi="Times New Roman" w:cs="Times New Roman"/>
      <w:b/>
      <w:bCs/>
      <w:sz w:val="27"/>
      <w:szCs w:val="2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6314</Words>
  <Characters>3600</Characters>
  <Application>Microsoft Office Word</Application>
  <DocSecurity>0</DocSecurity>
  <Lines>30</Lines>
  <Paragraphs>19</Paragraphs>
  <ScaleCrop>false</ScaleCrop>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2016-09-18T12:31:00Z</dcterms:created>
  <dcterms:modified xsi:type="dcterms:W3CDTF">2016-09-18T12:31:00Z</dcterms:modified>
</cp:coreProperties>
</file>